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9B08BC8" w14:textId="77777777" w:rsidR="008B61FD" w:rsidRDefault="008B61FD" w:rsidP="00A541E3">
      <w:pPr>
        <w:spacing w:after="0" w:line="240" w:lineRule="auto"/>
      </w:pPr>
    </w:p>
    <w:p w14:paraId="74EF3BEA" w14:textId="3B23799C" w:rsidR="008B61FD" w:rsidRPr="00375E86" w:rsidRDefault="00375E86" w:rsidP="00375E86">
      <w:pPr>
        <w:spacing w:after="0" w:line="240" w:lineRule="auto"/>
        <w:jc w:val="center"/>
        <w:rPr>
          <w:rFonts w:ascii="Arial" w:hAnsi="Arial" w:cs="Arial"/>
          <w:b/>
          <w:bCs/>
          <w:sz w:val="36"/>
          <w:szCs w:val="36"/>
        </w:rPr>
      </w:pPr>
      <w:r w:rsidRPr="00375E86">
        <w:rPr>
          <w:rFonts w:ascii="Arial" w:hAnsi="Arial" w:cs="Arial"/>
          <w:b/>
          <w:bCs/>
          <w:sz w:val="36"/>
          <w:szCs w:val="36"/>
        </w:rPr>
        <w:t>SMOKEFREE AND VAPE</w:t>
      </w:r>
      <w:r w:rsidRPr="00375E86">
        <w:rPr>
          <w:rFonts w:ascii="Cambria Math" w:hAnsi="Cambria Math" w:cs="Cambria Math"/>
          <w:b/>
          <w:bCs/>
          <w:sz w:val="36"/>
          <w:szCs w:val="36"/>
        </w:rPr>
        <w:t>‑</w:t>
      </w:r>
      <w:r w:rsidRPr="00375E86">
        <w:rPr>
          <w:rFonts w:ascii="Arial" w:hAnsi="Arial" w:cs="Arial"/>
          <w:b/>
          <w:bCs/>
          <w:sz w:val="36"/>
          <w:szCs w:val="36"/>
        </w:rPr>
        <w:t>FREE POLICY</w:t>
      </w:r>
    </w:p>
    <w:p w14:paraId="0E702C3B" w14:textId="2D618641" w:rsidR="008B61FD" w:rsidRPr="00375E86" w:rsidRDefault="00375E86" w:rsidP="00375E86">
      <w:pPr>
        <w:spacing w:after="0" w:line="240" w:lineRule="auto"/>
        <w:jc w:val="center"/>
        <w:rPr>
          <w:rFonts w:ascii="Arial" w:hAnsi="Arial" w:cs="Arial"/>
          <w:sz w:val="36"/>
          <w:szCs w:val="36"/>
        </w:rPr>
      </w:pPr>
      <w:r w:rsidRPr="00375E86">
        <w:rPr>
          <w:rFonts w:ascii="Arial" w:hAnsi="Arial" w:cs="Arial"/>
          <w:sz w:val="36"/>
          <w:szCs w:val="36"/>
        </w:rPr>
        <w:t>2026</w:t>
      </w:r>
    </w:p>
    <w:p w14:paraId="7FDAA79D" w14:textId="194C59F0" w:rsidR="00A541E3" w:rsidRPr="00375E86" w:rsidRDefault="00000000" w:rsidP="00375E86">
      <w:pPr>
        <w:pStyle w:val="Heading1"/>
      </w:pPr>
      <w:r w:rsidRPr="00375E86">
        <w:t>Purpos</w:t>
      </w:r>
      <w:r w:rsidR="00A541E3" w:rsidRPr="00375E86">
        <w:t>e</w:t>
      </w:r>
    </w:p>
    <w:p w14:paraId="15A306EF" w14:textId="1C645CA3" w:rsidR="008B61FD" w:rsidRPr="00375E86" w:rsidRDefault="00000000" w:rsidP="00E81475">
      <w:pPr>
        <w:spacing w:after="0" w:line="240" w:lineRule="auto"/>
        <w:jc w:val="both"/>
        <w:rPr>
          <w:rFonts w:ascii="Arial" w:hAnsi="Arial" w:cs="Arial"/>
          <w:sz w:val="24"/>
          <w:szCs w:val="24"/>
        </w:rPr>
      </w:pPr>
      <w:r w:rsidRPr="00375E86">
        <w:rPr>
          <w:rFonts w:ascii="Arial" w:hAnsi="Arial" w:cs="Arial"/>
          <w:sz w:val="24"/>
          <w:szCs w:val="24"/>
        </w:rPr>
        <w:t>This policy is designed to protect all employees, contractors, agency workers, customers, and visitors from exposure to tobacco smoke and vapour from e</w:t>
      </w:r>
      <w:r w:rsidRPr="00375E86">
        <w:rPr>
          <w:rFonts w:ascii="Cambria Math" w:hAnsi="Cambria Math" w:cs="Cambria Math"/>
          <w:sz w:val="24"/>
          <w:szCs w:val="24"/>
        </w:rPr>
        <w:t>‑</w:t>
      </w:r>
      <w:r w:rsidRPr="00375E86">
        <w:rPr>
          <w:rFonts w:ascii="Arial" w:hAnsi="Arial" w:cs="Arial"/>
          <w:sz w:val="24"/>
          <w:szCs w:val="24"/>
        </w:rPr>
        <w:t>cigarettes and similar devices. By promoting a healthy, safe, and comfortable working environment, [Organisation Name] ensures compliance with the Health Act 2006 and all associated regulations.</w:t>
      </w:r>
    </w:p>
    <w:p w14:paraId="4929E4D7" w14:textId="5142A770" w:rsidR="00A541E3" w:rsidRPr="00375E86" w:rsidRDefault="00000000" w:rsidP="00375E86">
      <w:pPr>
        <w:pStyle w:val="Heading1"/>
      </w:pPr>
      <w:r w:rsidRPr="00375E86">
        <w:t>Scope</w:t>
      </w:r>
    </w:p>
    <w:p w14:paraId="5DED92D6" w14:textId="116824C9" w:rsidR="008B61FD" w:rsidRPr="00375E86" w:rsidRDefault="00000000" w:rsidP="00E81475">
      <w:pPr>
        <w:spacing w:after="0" w:line="240" w:lineRule="auto"/>
        <w:jc w:val="both"/>
        <w:rPr>
          <w:rFonts w:ascii="Arial" w:hAnsi="Arial" w:cs="Arial"/>
          <w:sz w:val="24"/>
          <w:szCs w:val="24"/>
        </w:rPr>
      </w:pPr>
      <w:r w:rsidRPr="00375E86">
        <w:rPr>
          <w:rFonts w:ascii="Arial" w:hAnsi="Arial" w:cs="Arial"/>
          <w:sz w:val="24"/>
          <w:szCs w:val="24"/>
        </w:rPr>
        <w:t xml:space="preserve">The policy applies to everyone working at or visiting site, including employees, agency workers, contractors, volunteers, customers, and visitors. All forms of smoking, </w:t>
      </w:r>
      <w:r w:rsidR="00E2625A" w:rsidRPr="00375E86">
        <w:rPr>
          <w:rFonts w:ascii="Arial" w:hAnsi="Arial" w:cs="Arial"/>
          <w:sz w:val="24"/>
          <w:szCs w:val="24"/>
        </w:rPr>
        <w:t>including</w:t>
      </w:r>
      <w:r w:rsidRPr="00375E86">
        <w:rPr>
          <w:rFonts w:ascii="Arial" w:hAnsi="Arial" w:cs="Arial"/>
          <w:sz w:val="24"/>
          <w:szCs w:val="24"/>
        </w:rPr>
        <w:t xml:space="preserve"> cigarettes, pipes, cigars, herbal cigarettes, shisha, and hookah, as well as vaping devices such as e</w:t>
      </w:r>
      <w:r w:rsidRPr="00375E86">
        <w:rPr>
          <w:rFonts w:ascii="Cambria Math" w:hAnsi="Cambria Math" w:cs="Cambria Math"/>
          <w:sz w:val="24"/>
          <w:szCs w:val="24"/>
        </w:rPr>
        <w:t>‑</w:t>
      </w:r>
      <w:r w:rsidRPr="00375E86">
        <w:rPr>
          <w:rFonts w:ascii="Arial" w:hAnsi="Arial" w:cs="Arial"/>
          <w:sz w:val="24"/>
          <w:szCs w:val="24"/>
        </w:rPr>
        <w:t>cigarettes and vapourisers, are covered by this policy.</w:t>
      </w:r>
    </w:p>
    <w:p w14:paraId="261D7FCA" w14:textId="051E65CF" w:rsidR="00A541E3" w:rsidRPr="00375E86" w:rsidRDefault="00000000" w:rsidP="00375E86">
      <w:pPr>
        <w:pStyle w:val="Heading1"/>
      </w:pPr>
      <w:r w:rsidRPr="00375E86">
        <w:t>Policy Statement</w:t>
      </w:r>
    </w:p>
    <w:p w14:paraId="137A6366" w14:textId="51B78B5A" w:rsidR="008B61FD" w:rsidRPr="00375E86" w:rsidRDefault="00000000" w:rsidP="00E81475">
      <w:pPr>
        <w:spacing w:after="0" w:line="240" w:lineRule="auto"/>
        <w:jc w:val="both"/>
        <w:rPr>
          <w:rFonts w:ascii="Arial" w:hAnsi="Arial" w:cs="Arial"/>
          <w:sz w:val="24"/>
          <w:szCs w:val="24"/>
        </w:rPr>
      </w:pPr>
      <w:r w:rsidRPr="00375E86">
        <w:rPr>
          <w:rFonts w:ascii="Arial" w:hAnsi="Arial" w:cs="Arial"/>
          <w:sz w:val="24"/>
          <w:szCs w:val="24"/>
        </w:rPr>
        <w:t>Smoking and vaping are strictly prohibited in all enclosed and substantially enclosed premises, including entrances and grounds belonging to [Organisation Name]. Where designated outdoor areas are provided, smoking and vaping may only take place in these locations. Staff who visit client or contractor sites must adhere to the smoke</w:t>
      </w:r>
      <w:r w:rsidRPr="00375E86">
        <w:rPr>
          <w:rFonts w:ascii="Cambria Math" w:hAnsi="Cambria Math" w:cs="Cambria Math"/>
          <w:sz w:val="24"/>
          <w:szCs w:val="24"/>
        </w:rPr>
        <w:t>‑</w:t>
      </w:r>
      <w:r w:rsidRPr="00375E86">
        <w:rPr>
          <w:rFonts w:ascii="Arial" w:hAnsi="Arial" w:cs="Arial"/>
          <w:sz w:val="24"/>
          <w:szCs w:val="24"/>
        </w:rPr>
        <w:t>free rules in force at those locations. All employees are expected to inform visitors of this policy to ensure full compliance.</w:t>
      </w:r>
    </w:p>
    <w:p w14:paraId="52D87250" w14:textId="3EB570DC" w:rsidR="00A541E3" w:rsidRPr="00375E86" w:rsidRDefault="00000000" w:rsidP="00375E86">
      <w:pPr>
        <w:pStyle w:val="Heading1"/>
      </w:pPr>
      <w:r w:rsidRPr="00375E86">
        <w:t>Legal Compliance</w:t>
      </w:r>
    </w:p>
    <w:p w14:paraId="2479CEB5" w14:textId="6357FD32" w:rsidR="008B61FD" w:rsidRPr="00375E86" w:rsidRDefault="00000000" w:rsidP="00E81475">
      <w:pPr>
        <w:spacing w:after="0" w:line="240" w:lineRule="auto"/>
        <w:jc w:val="both"/>
        <w:rPr>
          <w:rFonts w:ascii="Arial" w:hAnsi="Arial" w:cs="Arial"/>
          <w:sz w:val="24"/>
          <w:szCs w:val="24"/>
        </w:rPr>
      </w:pPr>
      <w:r w:rsidRPr="00375E86">
        <w:rPr>
          <w:rFonts w:ascii="Arial" w:hAnsi="Arial" w:cs="Arial"/>
          <w:sz w:val="24"/>
          <w:szCs w:val="24"/>
        </w:rPr>
        <w:t>[Organisation Name] complies fully with the Health Act 2006 and all relevant smoke</w:t>
      </w:r>
      <w:r w:rsidRPr="00375E86">
        <w:rPr>
          <w:rFonts w:ascii="Cambria Math" w:hAnsi="Cambria Math" w:cs="Cambria Math"/>
          <w:sz w:val="24"/>
          <w:szCs w:val="24"/>
        </w:rPr>
        <w:t>‑</w:t>
      </w:r>
      <w:r w:rsidRPr="00375E86">
        <w:rPr>
          <w:rFonts w:ascii="Arial" w:hAnsi="Arial" w:cs="Arial"/>
          <w:sz w:val="24"/>
          <w:szCs w:val="24"/>
        </w:rPr>
        <w:t>free regulations. Clear ‘no smoking/vaping’ signs are displayed at all entrances to remind everyone of their responsibilities. Managers of premises and vehicles are legally required to prevent smoking and ensure that appropriate signage is maintained.</w:t>
      </w:r>
    </w:p>
    <w:p w14:paraId="0A2E62EB" w14:textId="03B1D610" w:rsidR="00A541E3" w:rsidRPr="00375E86" w:rsidRDefault="00000000" w:rsidP="00375E86">
      <w:pPr>
        <w:pStyle w:val="Heading1"/>
      </w:pPr>
      <w:r w:rsidRPr="00375E86">
        <w:t>Implementation</w:t>
      </w:r>
    </w:p>
    <w:p w14:paraId="32E6128C" w14:textId="54EDCEA5" w:rsidR="008B61FD" w:rsidRPr="00375E86" w:rsidRDefault="00000000" w:rsidP="00E81475">
      <w:pPr>
        <w:spacing w:after="0" w:line="240" w:lineRule="auto"/>
        <w:jc w:val="both"/>
        <w:rPr>
          <w:rFonts w:ascii="Arial" w:hAnsi="Arial" w:cs="Arial"/>
          <w:sz w:val="24"/>
          <w:szCs w:val="24"/>
        </w:rPr>
      </w:pPr>
      <w:r w:rsidRPr="00375E86">
        <w:rPr>
          <w:rFonts w:ascii="Arial" w:hAnsi="Arial" w:cs="Arial"/>
          <w:sz w:val="24"/>
          <w:szCs w:val="24"/>
        </w:rPr>
        <w:t xml:space="preserve">Responsibility for implementing this policy rests with the [Responsible Job Title – </w:t>
      </w:r>
      <w:r w:rsidR="00CF2C83" w:rsidRPr="00375E86">
        <w:rPr>
          <w:rFonts w:ascii="Arial" w:hAnsi="Arial" w:cs="Arial"/>
          <w:sz w:val="24"/>
          <w:szCs w:val="24"/>
        </w:rPr>
        <w:t>e.g.,</w:t>
      </w:r>
      <w:r w:rsidRPr="00375E86">
        <w:rPr>
          <w:rFonts w:ascii="Arial" w:hAnsi="Arial" w:cs="Arial"/>
          <w:sz w:val="24"/>
          <w:szCs w:val="24"/>
        </w:rPr>
        <w:t xml:space="preserve"> HR Manager]. All staff, contractors, and visitors will be made aware of the policy and their responsibilities under it. New employees will receive a copy of the policy during their induction. Any concerns or breaches should be reported directly to the [Responsible Job Title] for appropriate action.</w:t>
      </w:r>
    </w:p>
    <w:p w14:paraId="75BCABFB" w14:textId="421D79F7" w:rsidR="00A541E3" w:rsidRPr="00375E86" w:rsidRDefault="00000000" w:rsidP="00375E86">
      <w:pPr>
        <w:pStyle w:val="Heading1"/>
      </w:pPr>
      <w:r w:rsidRPr="00375E86">
        <w:lastRenderedPageBreak/>
        <w:t>Breaks</w:t>
      </w:r>
    </w:p>
    <w:p w14:paraId="3927FCF7" w14:textId="52CA0B07" w:rsidR="008B61FD" w:rsidRPr="00375E86" w:rsidRDefault="00000000" w:rsidP="00E81475">
      <w:pPr>
        <w:spacing w:after="0" w:line="240" w:lineRule="auto"/>
        <w:jc w:val="both"/>
        <w:rPr>
          <w:rFonts w:ascii="Arial" w:hAnsi="Arial" w:cs="Arial"/>
          <w:sz w:val="24"/>
          <w:szCs w:val="24"/>
        </w:rPr>
      </w:pPr>
      <w:r w:rsidRPr="00375E86">
        <w:rPr>
          <w:rFonts w:ascii="Arial" w:hAnsi="Arial" w:cs="Arial"/>
          <w:sz w:val="24"/>
          <w:szCs w:val="24"/>
        </w:rPr>
        <w:t>Smoking and vaping are only permitted during contractual breaks, such as lunch or rest breaks, as defined by the terms and conditions of employment. Additional smoking or vaping breaks outside of these allocated times are not permitted under any circumstances. Employees must not leave their workstations or duties for smoking or vaping except during their designated contractual break times. Any breach of this rule may result in disciplinary action.</w:t>
      </w:r>
    </w:p>
    <w:p w14:paraId="4E174BC4" w14:textId="076F4581" w:rsidR="00A541E3" w:rsidRPr="00375E86" w:rsidRDefault="00000000" w:rsidP="00375E86">
      <w:pPr>
        <w:pStyle w:val="Heading1"/>
      </w:pPr>
      <w:r w:rsidRPr="00375E86">
        <w:t>Non</w:t>
      </w:r>
      <w:r w:rsidRPr="00375E86">
        <w:rPr>
          <w:rFonts w:ascii="Cambria Math" w:hAnsi="Cambria Math" w:cs="Cambria Math"/>
        </w:rPr>
        <w:t>‑</w:t>
      </w:r>
      <w:r w:rsidRPr="00375E86">
        <w:t>Compliance</w:t>
      </w:r>
    </w:p>
    <w:p w14:paraId="2FA3C630" w14:textId="12050103" w:rsidR="008B61FD" w:rsidRPr="00375E86" w:rsidRDefault="00000000" w:rsidP="00E81475">
      <w:pPr>
        <w:spacing w:after="0" w:line="240" w:lineRule="auto"/>
        <w:jc w:val="both"/>
        <w:rPr>
          <w:rFonts w:ascii="Arial" w:hAnsi="Arial" w:cs="Arial"/>
          <w:sz w:val="24"/>
          <w:szCs w:val="24"/>
        </w:rPr>
      </w:pPr>
      <w:r w:rsidRPr="00375E86">
        <w:rPr>
          <w:rFonts w:ascii="Arial" w:hAnsi="Arial" w:cs="Arial"/>
          <w:sz w:val="24"/>
          <w:szCs w:val="24"/>
        </w:rPr>
        <w:t>Any employee who breaches this policy will be subject to disciplinary action in accordance with [Organisation Name]’s procedures. Separate procedures will be issued for dealing with non</w:t>
      </w:r>
      <w:r w:rsidRPr="00375E86">
        <w:rPr>
          <w:rFonts w:ascii="Cambria Math" w:hAnsi="Cambria Math" w:cs="Cambria Math"/>
          <w:sz w:val="24"/>
          <w:szCs w:val="24"/>
        </w:rPr>
        <w:t>‑</w:t>
      </w:r>
      <w:r w:rsidRPr="00375E86">
        <w:rPr>
          <w:rFonts w:ascii="Arial" w:hAnsi="Arial" w:cs="Arial"/>
          <w:sz w:val="24"/>
          <w:szCs w:val="24"/>
        </w:rPr>
        <w:t>compliance by visitors or contractors. Individuals who fail to comply with the law may also be liable to fixed penalty fines and possible criminal proceedings.</w:t>
      </w:r>
    </w:p>
    <w:p w14:paraId="366165B6" w14:textId="6504794C" w:rsidR="00A541E3" w:rsidRPr="00375E86" w:rsidRDefault="00000000" w:rsidP="00375E86">
      <w:pPr>
        <w:pStyle w:val="Heading1"/>
      </w:pPr>
      <w:r w:rsidRPr="00375E86">
        <w:t>Support for Quitting</w:t>
      </w:r>
    </w:p>
    <w:p w14:paraId="756CCE79" w14:textId="77777777" w:rsidR="008B61FD" w:rsidRPr="00375E86" w:rsidRDefault="00000000" w:rsidP="00E81475">
      <w:pPr>
        <w:spacing w:after="0" w:line="240" w:lineRule="auto"/>
        <w:jc w:val="both"/>
        <w:rPr>
          <w:rFonts w:ascii="Arial" w:hAnsi="Arial" w:cs="Arial"/>
          <w:sz w:val="24"/>
          <w:szCs w:val="24"/>
        </w:rPr>
      </w:pPr>
      <w:r w:rsidRPr="00375E86">
        <w:rPr>
          <w:rFonts w:ascii="Arial" w:hAnsi="Arial" w:cs="Arial"/>
          <w:sz w:val="24"/>
          <w:szCs w:val="24"/>
        </w:rPr>
        <w:t>[Organisation Name] encourages employees who wish to stop smoking or vaping to seek support.</w:t>
      </w:r>
    </w:p>
    <w:p w14:paraId="6A39DE02" w14:textId="77777777" w:rsidR="008B61FD" w:rsidRPr="00375E86" w:rsidRDefault="008B61FD" w:rsidP="00E81475">
      <w:pPr>
        <w:spacing w:after="0" w:line="240" w:lineRule="auto"/>
        <w:jc w:val="both"/>
        <w:rPr>
          <w:rFonts w:ascii="Arial" w:hAnsi="Arial" w:cs="Arial"/>
          <w:sz w:val="24"/>
          <w:szCs w:val="24"/>
        </w:rPr>
      </w:pPr>
    </w:p>
    <w:p w14:paraId="4906DBDA" w14:textId="77777777" w:rsidR="008B61FD" w:rsidRPr="00375E86" w:rsidRDefault="00000000" w:rsidP="00E81475">
      <w:pPr>
        <w:spacing w:after="0" w:line="240" w:lineRule="auto"/>
        <w:jc w:val="both"/>
        <w:rPr>
          <w:rFonts w:ascii="Arial" w:hAnsi="Arial" w:cs="Arial"/>
          <w:sz w:val="24"/>
          <w:szCs w:val="24"/>
        </w:rPr>
      </w:pPr>
      <w:r w:rsidRPr="00375E86">
        <w:rPr>
          <w:rFonts w:ascii="Arial" w:hAnsi="Arial" w:cs="Arial"/>
          <w:sz w:val="24"/>
          <w:szCs w:val="24"/>
        </w:rPr>
        <w:t>Information about local and national support services is available from:</w:t>
      </w:r>
    </w:p>
    <w:p w14:paraId="2D0D1B37" w14:textId="77777777" w:rsidR="00A541E3" w:rsidRPr="00375E86" w:rsidRDefault="00A541E3" w:rsidP="00E071DA">
      <w:pPr>
        <w:spacing w:after="0" w:line="240" w:lineRule="auto"/>
        <w:rPr>
          <w:rFonts w:ascii="Arial" w:hAnsi="Arial" w:cs="Arial"/>
          <w:sz w:val="24"/>
          <w:szCs w:val="24"/>
        </w:rPr>
      </w:pPr>
    </w:p>
    <w:p w14:paraId="062A7D8E" w14:textId="77777777" w:rsidR="00A541E3" w:rsidRPr="00375E86" w:rsidRDefault="00A541E3" w:rsidP="00E071DA">
      <w:pPr>
        <w:pStyle w:val="ListParagraph"/>
        <w:numPr>
          <w:ilvl w:val="0"/>
          <w:numId w:val="10"/>
        </w:numPr>
        <w:spacing w:after="160" w:line="259" w:lineRule="auto"/>
        <w:rPr>
          <w:rFonts w:ascii="Arial" w:hAnsi="Arial" w:cs="Arial"/>
          <w:sz w:val="24"/>
          <w:szCs w:val="24"/>
        </w:rPr>
      </w:pPr>
      <w:r w:rsidRPr="00375E86">
        <w:rPr>
          <w:rFonts w:ascii="Arial" w:hAnsi="Arial" w:cs="Arial"/>
          <w:sz w:val="24"/>
          <w:szCs w:val="24"/>
        </w:rPr>
        <w:t xml:space="preserve">SmokeFree Somerset </w:t>
      </w:r>
      <w:hyperlink r:id="rId11" w:history="1">
        <w:r w:rsidRPr="00375E86">
          <w:rPr>
            <w:rStyle w:val="Hyperlink"/>
            <w:rFonts w:ascii="Arial" w:hAnsi="Arial" w:cs="Arial"/>
            <w:sz w:val="24"/>
            <w:szCs w:val="24"/>
          </w:rPr>
          <w:t>https://smokefreesomerset.org.uk/</w:t>
        </w:r>
      </w:hyperlink>
      <w:r w:rsidRPr="00375E86">
        <w:rPr>
          <w:rFonts w:ascii="Arial" w:hAnsi="Arial" w:cs="Arial"/>
          <w:sz w:val="24"/>
          <w:szCs w:val="24"/>
        </w:rPr>
        <w:t xml:space="preserve"> </w:t>
      </w:r>
      <w:r w:rsidRPr="00375E86">
        <w:rPr>
          <w:rFonts w:ascii="Arial" w:hAnsi="Arial" w:cs="Arial"/>
          <w:color w:val="212529"/>
          <w:sz w:val="24"/>
          <w:szCs w:val="24"/>
          <w:shd w:val="clear" w:color="auto" w:fill="FFFFFF"/>
        </w:rPr>
        <w:t>01823 356222 smokefree@somerset.gov.uk</w:t>
      </w:r>
    </w:p>
    <w:p w14:paraId="067D996C" w14:textId="77777777" w:rsidR="008B61FD" w:rsidRPr="00375E86" w:rsidRDefault="00000000" w:rsidP="00E81475">
      <w:pPr>
        <w:pStyle w:val="ListParagraph"/>
        <w:numPr>
          <w:ilvl w:val="0"/>
          <w:numId w:val="10"/>
        </w:numPr>
        <w:spacing w:after="0" w:line="240" w:lineRule="auto"/>
        <w:jc w:val="both"/>
        <w:rPr>
          <w:rFonts w:ascii="Arial" w:hAnsi="Arial" w:cs="Arial"/>
          <w:sz w:val="24"/>
          <w:szCs w:val="24"/>
        </w:rPr>
      </w:pPr>
      <w:r w:rsidRPr="00375E86">
        <w:rPr>
          <w:rFonts w:ascii="Arial" w:hAnsi="Arial" w:cs="Arial"/>
          <w:sz w:val="24"/>
          <w:szCs w:val="24"/>
        </w:rPr>
        <w:t>NHS Smokefree: http://www.nhs.uk/smokefree</w:t>
      </w:r>
    </w:p>
    <w:p w14:paraId="1B736BCD" w14:textId="77777777" w:rsidR="008B61FD" w:rsidRPr="00375E86" w:rsidRDefault="00000000" w:rsidP="00E81475">
      <w:pPr>
        <w:pStyle w:val="ListParagraph"/>
        <w:numPr>
          <w:ilvl w:val="0"/>
          <w:numId w:val="10"/>
        </w:numPr>
        <w:spacing w:after="0" w:line="240" w:lineRule="auto"/>
        <w:jc w:val="both"/>
        <w:rPr>
          <w:rFonts w:ascii="Arial" w:hAnsi="Arial" w:cs="Arial"/>
          <w:sz w:val="24"/>
          <w:szCs w:val="24"/>
        </w:rPr>
      </w:pPr>
      <w:r w:rsidRPr="00375E86">
        <w:rPr>
          <w:rFonts w:ascii="Arial" w:hAnsi="Arial" w:cs="Arial"/>
          <w:sz w:val="24"/>
          <w:szCs w:val="24"/>
        </w:rPr>
        <w:t>Smokefree National Helpline: 0300 123 1044</w:t>
      </w:r>
    </w:p>
    <w:p w14:paraId="42645283" w14:textId="7D2FD383" w:rsidR="00A541E3" w:rsidRPr="00375E86" w:rsidRDefault="00000000" w:rsidP="00375E86">
      <w:pPr>
        <w:pStyle w:val="Heading1"/>
      </w:pPr>
      <w:r w:rsidRPr="00375E86">
        <w:t>Additional resources:</w:t>
      </w:r>
    </w:p>
    <w:p w14:paraId="3B90F1EA" w14:textId="77777777" w:rsidR="008B61FD" w:rsidRPr="00375E86" w:rsidRDefault="00000000" w:rsidP="00E81475">
      <w:pPr>
        <w:pStyle w:val="ListParagraph"/>
        <w:numPr>
          <w:ilvl w:val="0"/>
          <w:numId w:val="11"/>
        </w:numPr>
        <w:spacing w:after="0" w:line="240" w:lineRule="auto"/>
        <w:jc w:val="both"/>
        <w:rPr>
          <w:rFonts w:ascii="Arial" w:hAnsi="Arial" w:cs="Arial"/>
          <w:sz w:val="24"/>
          <w:szCs w:val="24"/>
        </w:rPr>
      </w:pPr>
      <w:r w:rsidRPr="00375E86">
        <w:rPr>
          <w:rFonts w:ascii="Arial" w:hAnsi="Arial" w:cs="Arial"/>
          <w:sz w:val="24"/>
          <w:szCs w:val="24"/>
        </w:rPr>
        <w:t>http://www.givingupsmoking.co.uk/</w:t>
      </w:r>
    </w:p>
    <w:p w14:paraId="2F5BE260" w14:textId="7D4DD140" w:rsidR="008B61FD" w:rsidRPr="00375E86" w:rsidRDefault="00000000" w:rsidP="00E81475">
      <w:pPr>
        <w:pStyle w:val="ListParagraph"/>
        <w:numPr>
          <w:ilvl w:val="0"/>
          <w:numId w:val="11"/>
        </w:numPr>
        <w:spacing w:after="0" w:line="240" w:lineRule="auto"/>
        <w:jc w:val="both"/>
        <w:rPr>
          <w:rFonts w:ascii="Arial" w:hAnsi="Arial" w:cs="Arial"/>
          <w:sz w:val="24"/>
          <w:szCs w:val="24"/>
        </w:rPr>
      </w:pPr>
      <w:r w:rsidRPr="00375E86">
        <w:rPr>
          <w:rFonts w:ascii="Arial" w:hAnsi="Arial" w:cs="Arial"/>
          <w:sz w:val="24"/>
          <w:szCs w:val="24"/>
        </w:rPr>
        <w:t>http://www.cancerresearchuk.org/about-cancer/causes-of-cancer/smoking-and-cancer/how-to-stop-smoking</w:t>
      </w:r>
    </w:p>
    <w:p w14:paraId="60CA2B4C" w14:textId="5F48CB32" w:rsidR="00A541E3" w:rsidRPr="00375E86" w:rsidRDefault="00000000" w:rsidP="00375E86">
      <w:pPr>
        <w:pStyle w:val="Heading1"/>
      </w:pPr>
      <w:r w:rsidRPr="00375E86">
        <w:t>Consultation and Review</w:t>
      </w:r>
    </w:p>
    <w:p w14:paraId="1E9DC291" w14:textId="77777777" w:rsidR="008B61FD" w:rsidRPr="00375E86" w:rsidRDefault="00000000" w:rsidP="00E81475">
      <w:pPr>
        <w:spacing w:after="0" w:line="240" w:lineRule="auto"/>
        <w:jc w:val="both"/>
        <w:rPr>
          <w:rFonts w:ascii="Arial" w:hAnsi="Arial" w:cs="Arial"/>
          <w:sz w:val="24"/>
          <w:szCs w:val="24"/>
        </w:rPr>
      </w:pPr>
      <w:r w:rsidRPr="00375E86">
        <w:rPr>
          <w:rFonts w:ascii="Arial" w:hAnsi="Arial" w:cs="Arial"/>
          <w:sz w:val="24"/>
          <w:szCs w:val="24"/>
        </w:rPr>
        <w:t>This policy has been developed in consultation with employee representatives and will be reviewed annually, or sooner if there are changes in legislation or business needs.</w:t>
      </w:r>
    </w:p>
    <w:p w14:paraId="253DE41B" w14:textId="7CFBB482" w:rsidR="008B61FD" w:rsidRPr="00375E86" w:rsidRDefault="00375E86" w:rsidP="00375E86">
      <w:pPr>
        <w:pStyle w:val="Heading1"/>
      </w:pPr>
      <w:r w:rsidRPr="00375E86">
        <w:t>Acknowledgement</w:t>
      </w:r>
    </w:p>
    <w:p w14:paraId="7D134865" w14:textId="77777777" w:rsidR="008B61FD" w:rsidRPr="00375E86" w:rsidRDefault="00000000" w:rsidP="00E81475">
      <w:pPr>
        <w:spacing w:after="0" w:line="240" w:lineRule="auto"/>
        <w:jc w:val="both"/>
        <w:rPr>
          <w:rFonts w:ascii="Arial" w:hAnsi="Arial" w:cs="Arial"/>
          <w:sz w:val="24"/>
          <w:szCs w:val="24"/>
        </w:rPr>
      </w:pPr>
      <w:r w:rsidRPr="00375E86">
        <w:rPr>
          <w:rFonts w:ascii="Arial" w:hAnsi="Arial" w:cs="Arial"/>
          <w:sz w:val="24"/>
          <w:szCs w:val="24"/>
        </w:rPr>
        <w:t>All employees are required to read, understand, and comply with this policy.</w:t>
      </w:r>
    </w:p>
    <w:p w14:paraId="31EDAF7F" w14:textId="5127FA19" w:rsidR="008B61FD" w:rsidRPr="00375E86" w:rsidRDefault="008B61FD" w:rsidP="00E81475">
      <w:pPr>
        <w:spacing w:after="0" w:line="240" w:lineRule="auto"/>
        <w:jc w:val="both"/>
        <w:rPr>
          <w:rFonts w:ascii="Arial" w:hAnsi="Arial" w:cs="Arial"/>
          <w:sz w:val="24"/>
          <w:szCs w:val="24"/>
        </w:rPr>
      </w:pPr>
    </w:p>
    <w:tbl>
      <w:tblPr>
        <w:tblStyle w:val="LightGrid-Accent1"/>
        <w:tblW w:w="0" w:type="auto"/>
        <w:tblLook w:val="04A0" w:firstRow="1" w:lastRow="0" w:firstColumn="1" w:lastColumn="0" w:noHBand="0" w:noVBand="1"/>
      </w:tblPr>
      <w:tblGrid>
        <w:gridCol w:w="2314"/>
        <w:gridCol w:w="3772"/>
        <w:gridCol w:w="1984"/>
      </w:tblGrid>
      <w:tr w:rsidR="00375E86" w:rsidRPr="001E5A60" w14:paraId="21FAC528" w14:textId="77777777" w:rsidTr="00375E86">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2314" w:type="dxa"/>
            <w:vAlign w:val="center"/>
          </w:tcPr>
          <w:p w14:paraId="2AC9DD85" w14:textId="77777777" w:rsidR="00375E86" w:rsidRPr="001E5A60" w:rsidRDefault="00375E86" w:rsidP="00B12798">
            <w:pPr>
              <w:rPr>
                <w:rFonts w:ascii="Arial" w:hAnsi="Arial" w:cs="Arial"/>
                <w:b w:val="0"/>
                <w:bCs w:val="0"/>
              </w:rPr>
            </w:pPr>
            <w:r w:rsidRPr="001E5A60">
              <w:rPr>
                <w:rFonts w:ascii="Arial" w:hAnsi="Arial" w:cs="Arial"/>
              </w:rPr>
              <w:t xml:space="preserve">Name  </w:t>
            </w:r>
          </w:p>
        </w:tc>
        <w:tc>
          <w:tcPr>
            <w:tcW w:w="3772" w:type="dxa"/>
            <w:vAlign w:val="center"/>
          </w:tcPr>
          <w:p w14:paraId="1D440BC3" w14:textId="77777777" w:rsidR="00375E86" w:rsidRPr="001E5A60" w:rsidRDefault="00375E86" w:rsidP="00B127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E5A60">
              <w:rPr>
                <w:rFonts w:ascii="Arial" w:hAnsi="Arial" w:cs="Arial"/>
              </w:rPr>
              <w:t>Signature</w:t>
            </w:r>
          </w:p>
        </w:tc>
        <w:tc>
          <w:tcPr>
            <w:tcW w:w="1984" w:type="dxa"/>
            <w:vAlign w:val="center"/>
          </w:tcPr>
          <w:p w14:paraId="56840683" w14:textId="77777777" w:rsidR="00375E86" w:rsidRPr="001E5A60" w:rsidRDefault="00375E86" w:rsidP="00B127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E5A60">
              <w:rPr>
                <w:rFonts w:ascii="Arial" w:hAnsi="Arial" w:cs="Arial"/>
              </w:rPr>
              <w:t>Date</w:t>
            </w:r>
          </w:p>
        </w:tc>
      </w:tr>
      <w:tr w:rsidR="00375E86" w:rsidRPr="001E5A60" w14:paraId="21684B3A" w14:textId="77777777" w:rsidTr="00375E86">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2314" w:type="dxa"/>
            <w:tcBorders>
              <w:top w:val="single" w:sz="18" w:space="0" w:color="4F81BD" w:themeColor="accent1"/>
            </w:tcBorders>
            <w:shd w:val="clear" w:color="auto" w:fill="auto"/>
            <w:vAlign w:val="center"/>
          </w:tcPr>
          <w:p w14:paraId="0390D5CA" w14:textId="77777777" w:rsidR="00375E86" w:rsidRPr="001E5A60" w:rsidRDefault="00375E86" w:rsidP="00B12798">
            <w:pPr>
              <w:rPr>
                <w:rFonts w:ascii="Arial" w:hAnsi="Arial" w:cs="Arial"/>
              </w:rPr>
            </w:pPr>
          </w:p>
        </w:tc>
        <w:tc>
          <w:tcPr>
            <w:tcW w:w="3772" w:type="dxa"/>
            <w:tcBorders>
              <w:top w:val="single" w:sz="18" w:space="0" w:color="4F81BD" w:themeColor="accent1"/>
            </w:tcBorders>
            <w:shd w:val="clear" w:color="auto" w:fill="auto"/>
            <w:vAlign w:val="center"/>
          </w:tcPr>
          <w:p w14:paraId="666665C5" w14:textId="77777777" w:rsidR="00375E86" w:rsidRPr="001E5A60" w:rsidRDefault="00375E86" w:rsidP="00B1279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top w:val="single" w:sz="18" w:space="0" w:color="4F81BD" w:themeColor="accent1"/>
            </w:tcBorders>
            <w:shd w:val="clear" w:color="auto" w:fill="auto"/>
            <w:vAlign w:val="center"/>
          </w:tcPr>
          <w:p w14:paraId="015B2A09" w14:textId="77777777" w:rsidR="00375E86" w:rsidRPr="001E5A60" w:rsidRDefault="00375E86" w:rsidP="00B12798">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72682B" w14:textId="77777777" w:rsidR="008B61FD" w:rsidRPr="00375E86" w:rsidRDefault="008B61FD" w:rsidP="00E81475">
      <w:pPr>
        <w:jc w:val="both"/>
        <w:rPr>
          <w:rFonts w:ascii="Arial" w:hAnsi="Arial" w:cs="Arial"/>
          <w:sz w:val="24"/>
          <w:szCs w:val="24"/>
        </w:rPr>
      </w:pPr>
    </w:p>
    <w:sectPr w:rsidR="008B61FD" w:rsidRPr="00375E86" w:rsidSect="00375E86">
      <w:headerReference w:type="first" r:id="rId12"/>
      <w:pgSz w:w="12240" w:h="15840"/>
      <w:pgMar w:top="801" w:right="1800" w:bottom="1440" w:left="1233"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3CCF9CF" w14:textId="77777777" w:rsidR="0037680E" w:rsidRDefault="0037680E" w:rsidP="00375E86">
      <w:pPr>
        <w:spacing w:after="0" w:line="240" w:lineRule="auto"/>
      </w:pPr>
      <w:r>
        <w:separator/>
      </w:r>
    </w:p>
  </w:endnote>
  <w:endnote w:type="continuationSeparator" w:id="0">
    <w:p w14:paraId="41AF2E65" w14:textId="77777777" w:rsidR="0037680E" w:rsidRDefault="0037680E" w:rsidP="00375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50C0D6F" w14:textId="77777777" w:rsidR="0037680E" w:rsidRDefault="0037680E" w:rsidP="00375E86">
      <w:pPr>
        <w:spacing w:after="0" w:line="240" w:lineRule="auto"/>
      </w:pPr>
      <w:r>
        <w:separator/>
      </w:r>
    </w:p>
  </w:footnote>
  <w:footnote w:type="continuationSeparator" w:id="0">
    <w:p w14:paraId="10F343F4" w14:textId="77777777" w:rsidR="0037680E" w:rsidRDefault="0037680E" w:rsidP="00375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332488" w14:textId="77777777" w:rsidR="00375E86" w:rsidRDefault="00375E86" w:rsidP="00375E86">
    <w:pPr>
      <w:pStyle w:val="Header"/>
    </w:pPr>
    <w:r w:rsidRPr="0053797B">
      <w:rPr>
        <w:rFonts w:ascii="Arial" w:hAnsi="Arial" w:cs="Arial"/>
        <w:noProof/>
      </w:rPr>
      <w:drawing>
        <wp:anchor distT="0" distB="0" distL="114300" distR="114300" simplePos="0" relativeHeight="251659264" behindDoc="0" locked="0" layoutInCell="1" allowOverlap="1" wp14:anchorId="7D8CC4C2" wp14:editId="1C654E40">
          <wp:simplePos x="0" y="0"/>
          <wp:positionH relativeFrom="margin">
            <wp:posOffset>3355340</wp:posOffset>
          </wp:positionH>
          <wp:positionV relativeFrom="margin">
            <wp:posOffset>-896028</wp:posOffset>
          </wp:positionV>
          <wp:extent cx="3002280" cy="729615"/>
          <wp:effectExtent l="0" t="0" r="0" b="0"/>
          <wp:wrapSquare wrapText="bothSides"/>
          <wp:docPr id="12712442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44229" name="Graphic 1271244229"/>
                  <pic:cNvPicPr/>
                </pic:nvPicPr>
                <pic:blipFill>
                  <a:blip r:embed="rId1">
                    <a:extLst>
                      <a:ext uri="{96DAC541-7B7A-43D3-8B79-37D633B846F1}">
                        <asvg:svgBlip xmlns:asvg="http://schemas.microsoft.com/office/drawing/2016/SVG/main" r:embed="rId2"/>
                      </a:ext>
                    </a:extLst>
                  </a:blip>
                  <a:stretch>
                    <a:fillRect/>
                  </a:stretch>
                </pic:blipFill>
                <pic:spPr>
                  <a:xfrm>
                    <a:off x="0" y="0"/>
                    <a:ext cx="3002280" cy="7296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inline distT="0" distB="0" distL="0" distR="0" wp14:anchorId="7577A5D1" wp14:editId="0A214874">
          <wp:extent cx="2673458" cy="747661"/>
          <wp:effectExtent l="0" t="0" r="0" b="1905"/>
          <wp:docPr id="1937925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25013" name="Picture 2"/>
                  <pic:cNvPicPr/>
                </pic:nvPicPr>
                <pic:blipFill>
                  <a:blip r:embed="rId3"/>
                  <a:stretch>
                    <a:fillRect/>
                  </a:stretch>
                </pic:blipFill>
                <pic:spPr>
                  <a:xfrm>
                    <a:off x="0" y="0"/>
                    <a:ext cx="2731932" cy="764014"/>
                  </a:xfrm>
                  <a:prstGeom prst="rect">
                    <a:avLst/>
                  </a:prstGeom>
                </pic:spPr>
              </pic:pic>
            </a:graphicData>
          </a:graphic>
        </wp:inline>
      </w:drawing>
    </w:r>
  </w:p>
  <w:p w14:paraId="080D33E6" w14:textId="77777777" w:rsidR="00375E86" w:rsidRDefault="00375E86" w:rsidP="00375E86">
    <w:pPr>
      <w:pStyle w:val="Header"/>
    </w:pPr>
  </w:p>
  <w:p w14:paraId="08EF752B" w14:textId="77777777" w:rsidR="00375E86" w:rsidRDefault="00375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8D389C"/>
    <w:multiLevelType w:val="multilevel"/>
    <w:tmpl w:val="FB12A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E557D"/>
    <w:multiLevelType w:val="hybridMultilevel"/>
    <w:tmpl w:val="A5E6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A1E35"/>
    <w:multiLevelType w:val="hybridMultilevel"/>
    <w:tmpl w:val="E3E2D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356938">
    <w:abstractNumId w:val="8"/>
  </w:num>
  <w:num w:numId="2" w16cid:durableId="2120644153">
    <w:abstractNumId w:val="6"/>
  </w:num>
  <w:num w:numId="3" w16cid:durableId="1188523154">
    <w:abstractNumId w:val="5"/>
  </w:num>
  <w:num w:numId="4" w16cid:durableId="67534024">
    <w:abstractNumId w:val="4"/>
  </w:num>
  <w:num w:numId="5" w16cid:durableId="636110605">
    <w:abstractNumId w:val="7"/>
  </w:num>
  <w:num w:numId="6" w16cid:durableId="1670867374">
    <w:abstractNumId w:val="3"/>
  </w:num>
  <w:num w:numId="7" w16cid:durableId="755051563">
    <w:abstractNumId w:val="2"/>
  </w:num>
  <w:num w:numId="8" w16cid:durableId="2114354155">
    <w:abstractNumId w:val="1"/>
  </w:num>
  <w:num w:numId="9" w16cid:durableId="177699822">
    <w:abstractNumId w:val="0"/>
  </w:num>
  <w:num w:numId="10" w16cid:durableId="1286618461">
    <w:abstractNumId w:val="11"/>
  </w:num>
  <w:num w:numId="11" w16cid:durableId="1752005741">
    <w:abstractNumId w:val="10"/>
  </w:num>
  <w:num w:numId="12" w16cid:durableId="182982037">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5E86"/>
    <w:rsid w:val="0037680E"/>
    <w:rsid w:val="006B3D7D"/>
    <w:rsid w:val="006C2CA9"/>
    <w:rsid w:val="0085704A"/>
    <w:rsid w:val="008B61FD"/>
    <w:rsid w:val="008C29CA"/>
    <w:rsid w:val="00A541E3"/>
    <w:rsid w:val="00AA1D8D"/>
    <w:rsid w:val="00B47730"/>
    <w:rsid w:val="00C236CA"/>
    <w:rsid w:val="00CB0664"/>
    <w:rsid w:val="00CF2C83"/>
    <w:rsid w:val="00E071DA"/>
    <w:rsid w:val="00E2625A"/>
    <w:rsid w:val="00E814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AC4872"/>
  <w14:defaultImageDpi w14:val="300"/>
  <w15:docId w15:val="{FCA58FFD-574D-4C71-90AB-B28EC3B4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375E86"/>
    <w:pPr>
      <w:keepNext/>
      <w:keepLines/>
      <w:spacing w:before="360"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75E86"/>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541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okefreesomerset.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63D979AC2114E96D322B4182BE857" ma:contentTypeVersion="19" ma:contentTypeDescription="Create a new document." ma:contentTypeScope="" ma:versionID="431da02cbb5424f1d62900adf5c94fdd">
  <xsd:schema xmlns:xsd="http://www.w3.org/2001/XMLSchema" xmlns:xs="http://www.w3.org/2001/XMLSchema" xmlns:p="http://schemas.microsoft.com/office/2006/metadata/properties" xmlns:ns2="420dd44a-dfe6-45bd-90b1-6f0ad1e89032" xmlns:ns3="87cb7e94-b509-46b7-9134-4a3aecc60465" targetNamespace="http://schemas.microsoft.com/office/2006/metadata/properties" ma:root="true" ma:fieldsID="180ae3dc44c51d4d4c34dd2eb7abe036" ns2:_="" ns3:_="">
    <xsd:import namespace="420dd44a-dfe6-45bd-90b1-6f0ad1e89032"/>
    <xsd:import namespace="87cb7e94-b509-46b7-9134-4a3aecc604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dd44a-dfe6-45bd-90b1-6f0ad1e89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0e5c4b-c448-4803-9bb4-f5a0e077ff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b7e94-b509-46b7-9134-4a3aecc6046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e32668-281e-4618-932b-05489eccda38}" ma:internalName="TaxCatchAll" ma:showField="CatchAllData" ma:web="87cb7e94-b509-46b7-9134-4a3aecc60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7cb7e94-b509-46b7-9134-4a3aecc60465" xsi:nil="true"/>
    <lcf76f155ced4ddcb4097134ff3c332f xmlns="420dd44a-dfe6-45bd-90b1-6f0ad1e890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705F7-2E36-4E75-B3AD-D342A30D7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dd44a-dfe6-45bd-90b1-6f0ad1e89032"/>
    <ds:schemaRef ds:uri="87cb7e94-b509-46b7-9134-4a3aecc60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BAC8CEE-F66E-47C0-AA61-F3937479D9D1}">
  <ds:schemaRefs>
    <ds:schemaRef ds:uri="http://schemas.microsoft.com/office/2006/metadata/properties"/>
    <ds:schemaRef ds:uri="http://schemas.microsoft.com/office/infopath/2007/PartnerControls"/>
    <ds:schemaRef ds:uri="87cb7e94-b509-46b7-9134-4a3aecc60465"/>
    <ds:schemaRef ds:uri="420dd44a-dfe6-45bd-90b1-6f0ad1e89032"/>
  </ds:schemaRefs>
</ds:datastoreItem>
</file>

<file path=customXml/itemProps4.xml><?xml version="1.0" encoding="utf-8"?>
<ds:datastoreItem xmlns:ds="http://schemas.openxmlformats.org/officeDocument/2006/customXml" ds:itemID="{CE8B1E44-8262-4EF7-BD66-0C68CC309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487</Words>
  <Characters>3196</Characters>
  <Application>Microsoft Office Word</Application>
  <DocSecurity>0</DocSecurity>
  <Lines>245</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Maidment</cp:lastModifiedBy>
  <cp:revision>9</cp:revision>
  <dcterms:created xsi:type="dcterms:W3CDTF">2026-04-16T13:06:00Z</dcterms:created>
  <dcterms:modified xsi:type="dcterms:W3CDTF">2026-06-23T15:03:00Z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0x0101007CB63D979AC2114E96D322B4182BE857</vt:lpwstr>
  </property>
  <property fmtid="{D5CDD505-2E9C-101B-9397-08002B2CF9AE}" pid="3" name="MediaServiceImageTags">
    <vt:lpwstr/>
  </property>
</Properties>
</file>